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461F" w:rsidRPr="000047D4" w:rsidRDefault="006A461F">
      <w:pPr>
        <w:pStyle w:val="1"/>
        <w:rPr>
          <w:color w:val="auto"/>
        </w:rPr>
      </w:pPr>
      <w:r w:rsidRPr="000047D4">
        <w:rPr>
          <w:color w:val="auto"/>
        </w:rPr>
        <w:fldChar w:fldCharType="begin"/>
      </w:r>
      <w:r w:rsidRPr="000047D4">
        <w:rPr>
          <w:color w:val="auto"/>
        </w:rPr>
        <w:instrText>HYPERLINK "garantF1://71346288.0"</w:instrText>
      </w:r>
      <w:r w:rsidR="00ED568D" w:rsidRPr="000047D4">
        <w:rPr>
          <w:color w:val="auto"/>
        </w:rPr>
      </w:r>
      <w:r w:rsidRPr="000047D4">
        <w:rPr>
          <w:color w:val="auto"/>
        </w:rPr>
        <w:fldChar w:fldCharType="separate"/>
      </w:r>
      <w:r w:rsidRPr="000047D4">
        <w:rPr>
          <w:rStyle w:val="a4"/>
          <w:rFonts w:cs="Arial"/>
          <w:bCs w:val="0"/>
          <w:color w:val="auto"/>
        </w:rPr>
        <w:t>Приказ Министерства здравоохранения РФ от 5 июля 2016 г. N 468н</w:t>
      </w:r>
      <w:r w:rsidRPr="000047D4">
        <w:rPr>
          <w:rStyle w:val="a4"/>
          <w:rFonts w:cs="Arial"/>
          <w:bCs w:val="0"/>
          <w:color w:val="auto"/>
        </w:rPr>
        <w:br/>
        <w:t>"Об утверждении стандарта скорой медицинской помощи при судорогах, эпилепсии, эпилептическом статусе"</w:t>
      </w:r>
      <w:r w:rsidRPr="000047D4">
        <w:rPr>
          <w:color w:val="auto"/>
        </w:rPr>
        <w:fldChar w:fldCharType="end"/>
      </w:r>
    </w:p>
    <w:p w:rsidR="006A461F" w:rsidRPr="000047D4" w:rsidRDefault="006A461F">
      <w:pPr>
        <w:pStyle w:val="afa"/>
        <w:rPr>
          <w:b/>
          <w:color w:val="auto"/>
          <w:sz w:val="16"/>
          <w:szCs w:val="16"/>
        </w:rPr>
      </w:pPr>
      <w:r w:rsidRPr="000047D4">
        <w:rPr>
          <w:b/>
          <w:color w:val="auto"/>
          <w:sz w:val="16"/>
          <w:szCs w:val="16"/>
        </w:rPr>
        <w:t>ГАРАНТ:</w:t>
      </w:r>
    </w:p>
    <w:p w:rsidR="006A461F" w:rsidRPr="000047D4" w:rsidRDefault="006A461F">
      <w:pPr>
        <w:pStyle w:val="afa"/>
        <w:rPr>
          <w:b/>
          <w:color w:val="auto"/>
        </w:rPr>
      </w:pPr>
      <w:bookmarkStart w:id="1" w:name="sub_975428496"/>
      <w:r w:rsidRPr="000047D4">
        <w:rPr>
          <w:b/>
          <w:color w:val="auto"/>
        </w:rPr>
        <w:t xml:space="preserve">О стандартах медицинской помощи см. </w:t>
      </w:r>
      <w:hyperlink r:id="rId5" w:history="1">
        <w:r w:rsidRPr="000047D4">
          <w:rPr>
            <w:rStyle w:val="a4"/>
            <w:rFonts w:cs="Arial"/>
            <w:b/>
            <w:color w:val="auto"/>
          </w:rPr>
          <w:t>справку</w:t>
        </w:r>
      </w:hyperlink>
    </w:p>
    <w:bookmarkEnd w:id="1"/>
    <w:p w:rsidR="006A461F" w:rsidRPr="000047D4" w:rsidRDefault="006A461F">
      <w:pPr>
        <w:rPr>
          <w:b/>
        </w:rPr>
      </w:pPr>
      <w:r w:rsidRPr="000047D4">
        <w:rPr>
          <w:b/>
        </w:rPr>
        <w:t xml:space="preserve">В соответствии со </w:t>
      </w:r>
      <w:hyperlink r:id="rId6" w:history="1">
        <w:r w:rsidRPr="000047D4">
          <w:rPr>
            <w:rStyle w:val="a4"/>
            <w:rFonts w:cs="Arial"/>
            <w:b/>
            <w:color w:val="auto"/>
          </w:rPr>
          <w:t>статьей 37</w:t>
        </w:r>
      </w:hyperlink>
      <w:r w:rsidRPr="000047D4">
        <w:rPr>
          <w:b/>
        </w:rP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 приказываю:</w:t>
      </w:r>
    </w:p>
    <w:p w:rsidR="006A461F" w:rsidRPr="000047D4" w:rsidRDefault="006A461F">
      <w:pPr>
        <w:rPr>
          <w:b/>
        </w:rPr>
      </w:pPr>
      <w:bookmarkStart w:id="2" w:name="sub_1"/>
      <w:r w:rsidRPr="000047D4">
        <w:rPr>
          <w:b/>
        </w:rPr>
        <w:t xml:space="preserve">1. Утвердить стандарт скорой медицинской помощи при судорогах, эпилепсии, эпилептическом статусе согласно </w:t>
      </w:r>
      <w:hyperlink w:anchor="sub_1000" w:history="1">
        <w:r w:rsidRPr="000047D4">
          <w:rPr>
            <w:rStyle w:val="a4"/>
            <w:rFonts w:cs="Arial"/>
            <w:b/>
            <w:color w:val="auto"/>
          </w:rPr>
          <w:t>приложению</w:t>
        </w:r>
      </w:hyperlink>
      <w:r w:rsidRPr="000047D4">
        <w:rPr>
          <w:b/>
        </w:rPr>
        <w:t>.</w:t>
      </w:r>
    </w:p>
    <w:p w:rsidR="006A461F" w:rsidRPr="000047D4" w:rsidRDefault="006A461F">
      <w:pPr>
        <w:rPr>
          <w:b/>
        </w:rPr>
      </w:pPr>
      <w:bookmarkStart w:id="3" w:name="sub_2"/>
      <w:bookmarkEnd w:id="2"/>
      <w:r w:rsidRPr="000047D4">
        <w:rPr>
          <w:b/>
        </w:rPr>
        <w:t xml:space="preserve">2. Признать утратившим силу </w:t>
      </w:r>
      <w:hyperlink r:id="rId7" w:history="1">
        <w:r w:rsidRPr="000047D4">
          <w:rPr>
            <w:rStyle w:val="a4"/>
            <w:rFonts w:cs="Arial"/>
            <w:b/>
            <w:color w:val="auto"/>
          </w:rPr>
          <w:t>приказ</w:t>
        </w:r>
      </w:hyperlink>
      <w:r w:rsidRPr="000047D4">
        <w:rPr>
          <w:b/>
        </w:rPr>
        <w:t xml:space="preserve"> Министерства здравоохранения Российской Федерации от 20 декабря 2012 г. N 1082н "Об утверждении стандарта скорой медицинской помощи при судорогах" (зарегистрирован Министерством юстиции Российской Федерации 11 марта 2013 г., регистрационный N 27597).</w:t>
      </w:r>
    </w:p>
    <w:bookmarkEnd w:id="3"/>
    <w:p w:rsidR="006A461F" w:rsidRPr="000047D4" w:rsidRDefault="006A461F">
      <w:pPr>
        <w:rPr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7"/>
              <w:jc w:val="right"/>
              <w:rPr>
                <w:b/>
              </w:rPr>
            </w:pPr>
            <w:r w:rsidRPr="000047D4">
              <w:rPr>
                <w:b/>
              </w:rPr>
              <w:t>В.И. Скворцова</w:t>
            </w:r>
          </w:p>
        </w:tc>
      </w:tr>
    </w:tbl>
    <w:p w:rsidR="006A461F" w:rsidRPr="000047D4" w:rsidRDefault="006A461F">
      <w:pPr>
        <w:rPr>
          <w:b/>
        </w:rPr>
      </w:pPr>
    </w:p>
    <w:p w:rsidR="006A461F" w:rsidRPr="000047D4" w:rsidRDefault="006A461F">
      <w:pPr>
        <w:pStyle w:val="afff0"/>
        <w:rPr>
          <w:b/>
        </w:rPr>
      </w:pPr>
      <w:r w:rsidRPr="000047D4">
        <w:rPr>
          <w:b/>
        </w:rPr>
        <w:t>Зарегистрировано в Минюсте РФ 15 июля 2016 г.</w:t>
      </w:r>
    </w:p>
    <w:p w:rsidR="006A461F" w:rsidRPr="000047D4" w:rsidRDefault="006A461F">
      <w:pPr>
        <w:pStyle w:val="afff0"/>
        <w:rPr>
          <w:b/>
        </w:rPr>
      </w:pPr>
      <w:r w:rsidRPr="000047D4">
        <w:rPr>
          <w:b/>
        </w:rPr>
        <w:t>Регистрационный N 42863</w:t>
      </w:r>
    </w:p>
    <w:p w:rsidR="006A461F" w:rsidRPr="000047D4" w:rsidRDefault="006A461F">
      <w:pPr>
        <w:rPr>
          <w:b/>
        </w:rPr>
      </w:pPr>
    </w:p>
    <w:p w:rsidR="006A461F" w:rsidRPr="000047D4" w:rsidRDefault="006A461F">
      <w:pPr>
        <w:ind w:firstLine="698"/>
        <w:jc w:val="right"/>
        <w:rPr>
          <w:b/>
        </w:rPr>
      </w:pPr>
      <w:bookmarkStart w:id="4" w:name="sub_1000"/>
      <w:r w:rsidRPr="000047D4">
        <w:rPr>
          <w:rStyle w:val="a3"/>
          <w:bCs/>
          <w:color w:val="auto"/>
        </w:rPr>
        <w:t>Приложение</w:t>
      </w:r>
      <w:r w:rsidRPr="000047D4">
        <w:rPr>
          <w:rStyle w:val="a3"/>
          <w:bCs/>
          <w:color w:val="auto"/>
        </w:rPr>
        <w:br/>
        <w:t xml:space="preserve">к </w:t>
      </w:r>
      <w:hyperlink w:anchor="sub_0" w:history="1">
        <w:r w:rsidRPr="000047D4">
          <w:rPr>
            <w:rStyle w:val="a4"/>
            <w:rFonts w:cs="Arial"/>
            <w:b/>
            <w:color w:val="auto"/>
          </w:rPr>
          <w:t>приказу</w:t>
        </w:r>
      </w:hyperlink>
      <w:r w:rsidRPr="000047D4">
        <w:rPr>
          <w:rStyle w:val="a3"/>
          <w:bCs/>
          <w:color w:val="auto"/>
        </w:rPr>
        <w:t xml:space="preserve"> Министерства здравоохранения РФ</w:t>
      </w:r>
      <w:r w:rsidRPr="000047D4">
        <w:rPr>
          <w:rStyle w:val="a3"/>
          <w:bCs/>
          <w:color w:val="auto"/>
        </w:rPr>
        <w:br/>
        <w:t>от 5 июля 2016 г. N 468н</w:t>
      </w:r>
    </w:p>
    <w:bookmarkEnd w:id="4"/>
    <w:p w:rsidR="006A461F" w:rsidRPr="000047D4" w:rsidRDefault="006A461F">
      <w:pPr>
        <w:rPr>
          <w:b/>
        </w:rPr>
      </w:pPr>
    </w:p>
    <w:p w:rsidR="006A461F" w:rsidRPr="000047D4" w:rsidRDefault="006A461F">
      <w:pPr>
        <w:pStyle w:val="1"/>
        <w:rPr>
          <w:color w:val="auto"/>
        </w:rPr>
      </w:pPr>
      <w:r w:rsidRPr="000047D4">
        <w:rPr>
          <w:color w:val="auto"/>
        </w:rPr>
        <w:t>Стандарт</w:t>
      </w:r>
      <w:r w:rsidRPr="000047D4">
        <w:rPr>
          <w:color w:val="auto"/>
        </w:rPr>
        <w:br/>
        <w:t>скорой медицинской помощи при судорогах, эпилепсии, эпилептическом статусе</w:t>
      </w:r>
    </w:p>
    <w:p w:rsidR="006A461F" w:rsidRPr="000047D4" w:rsidRDefault="006A461F">
      <w:pPr>
        <w:rPr>
          <w:b/>
        </w:rPr>
      </w:pPr>
    </w:p>
    <w:p w:rsidR="006A461F" w:rsidRPr="000047D4" w:rsidRDefault="006A461F">
      <w:pPr>
        <w:rPr>
          <w:b/>
        </w:rPr>
      </w:pPr>
      <w:r w:rsidRPr="000047D4">
        <w:rPr>
          <w:b/>
        </w:rPr>
        <w:t>Категория возрастная: взрослые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Пол: любой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Фаза: острое состояние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Стадия: любая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Осложнения: вне зависимости от осложнений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Вид медицинской помощи: скорая, в том числе скорая специализированная, медицинская помощь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Условия оказания медицинской помощи: вне медицинской организации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Форма оказания медицинской помощи: экстренная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Средние сроки лечения (количество дней): 1</w:t>
      </w:r>
    </w:p>
    <w:p w:rsidR="006A461F" w:rsidRPr="000047D4" w:rsidRDefault="006A461F">
      <w:pPr>
        <w:ind w:firstLine="0"/>
        <w:jc w:val="left"/>
        <w:rPr>
          <w:b/>
        </w:rPr>
        <w:sectPr w:rsidR="006A461F" w:rsidRPr="000047D4" w:rsidSect="000047D4">
          <w:pgSz w:w="16800" w:h="11900" w:orient="landscape"/>
          <w:pgMar w:top="1100" w:right="1440" w:bottom="800" w:left="1440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189"/>
        <w:gridCol w:w="9337"/>
      </w:tblGrid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lastRenderedPageBreak/>
              <w:t xml:space="preserve">Код по </w:t>
            </w:r>
            <w:hyperlink r:id="rId8" w:history="1">
              <w:r w:rsidRPr="000047D4">
                <w:rPr>
                  <w:rStyle w:val="a4"/>
                  <w:rFonts w:cs="Arial"/>
                  <w:b/>
                  <w:color w:val="auto"/>
                </w:rPr>
                <w:t>МКБ Х</w:t>
              </w:r>
            </w:hyperlink>
            <w:hyperlink w:anchor="sub_1111" w:history="1">
              <w:r w:rsidRPr="000047D4">
                <w:rPr>
                  <w:rStyle w:val="a4"/>
                  <w:rFonts w:cs="Arial"/>
                  <w:b/>
                  <w:color w:val="auto"/>
                </w:rPr>
                <w:t>*(1)</w:t>
              </w:r>
            </w:hyperlink>
          </w:p>
        </w:tc>
        <w:tc>
          <w:tcPr>
            <w:tcW w:w="10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Нозологические единицы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hyperlink r:id="rId9" w:history="1">
              <w:r w:rsidRPr="000047D4">
                <w:rPr>
                  <w:rStyle w:val="a4"/>
                  <w:rFonts w:cs="Arial"/>
                  <w:b/>
                  <w:color w:val="auto"/>
                </w:rPr>
                <w:t>G40.0</w:t>
              </w:r>
            </w:hyperlink>
          </w:p>
        </w:tc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Локализованная (фокальная) (парциальная) идиопатическая эпилепсия и</w:t>
            </w:r>
          </w:p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эпилептические синдромы с судорожными припадками с фокальным началом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hyperlink r:id="rId10" w:history="1">
              <w:r w:rsidRPr="000047D4">
                <w:rPr>
                  <w:rStyle w:val="a4"/>
                  <w:rFonts w:cs="Arial"/>
                  <w:b/>
                  <w:color w:val="auto"/>
                </w:rPr>
                <w:t>G40.3</w:t>
              </w:r>
            </w:hyperlink>
          </w:p>
        </w:tc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Генерализованная идиопатическая эпилепсия и эпилептические синдромы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hyperlink r:id="rId11" w:history="1">
              <w:r w:rsidRPr="000047D4">
                <w:rPr>
                  <w:rStyle w:val="a4"/>
                  <w:rFonts w:cs="Arial"/>
                  <w:b/>
                  <w:color w:val="auto"/>
                </w:rPr>
                <w:t>G41</w:t>
              </w:r>
            </w:hyperlink>
          </w:p>
        </w:tc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Эпилептический статус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hyperlink r:id="rId12" w:history="1">
              <w:r w:rsidRPr="000047D4">
                <w:rPr>
                  <w:rStyle w:val="a4"/>
                  <w:rFonts w:cs="Arial"/>
                  <w:b/>
                  <w:color w:val="auto"/>
                </w:rPr>
                <w:t>R56.8</w:t>
              </w:r>
            </w:hyperlink>
          </w:p>
        </w:tc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Другие и неуточненные судороги</w:t>
            </w:r>
          </w:p>
        </w:tc>
      </w:tr>
    </w:tbl>
    <w:p w:rsidR="006A461F" w:rsidRPr="000047D4" w:rsidRDefault="006A461F">
      <w:pPr>
        <w:rPr>
          <w:b/>
        </w:rPr>
      </w:pPr>
    </w:p>
    <w:p w:rsidR="006A461F" w:rsidRPr="000047D4" w:rsidRDefault="006A461F">
      <w:pPr>
        <w:pStyle w:val="1"/>
        <w:rPr>
          <w:color w:val="auto"/>
        </w:rPr>
      </w:pPr>
      <w:bookmarkStart w:id="5" w:name="sub_100"/>
      <w:r w:rsidRPr="000047D4">
        <w:rPr>
          <w:color w:val="auto"/>
        </w:rPr>
        <w:t>1. Медицинские услуги для диагностики заболевания, состояния</w:t>
      </w:r>
    </w:p>
    <w:bookmarkEnd w:id="5"/>
    <w:p w:rsidR="006A461F" w:rsidRPr="000047D4" w:rsidRDefault="006A461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8639"/>
        <w:gridCol w:w="2454"/>
        <w:gridCol w:w="1997"/>
      </w:tblGrid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6" w:name="sub_1011"/>
            <w:r w:rsidRPr="000047D4">
              <w:rPr>
                <w:b/>
              </w:rPr>
              <w:t>1.1.Прием (осмотр, консультация) врача-специалиста</w:t>
            </w:r>
            <w:bookmarkEnd w:id="6"/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hyperlink r:id="rId13" w:history="1">
              <w:r w:rsidRPr="000047D4">
                <w:rPr>
                  <w:rStyle w:val="a4"/>
                  <w:rFonts w:cs="Arial"/>
                  <w:b/>
                  <w:color w:val="auto"/>
                </w:rPr>
                <w:t>Код</w:t>
              </w:r>
            </w:hyperlink>
            <w:r w:rsidRPr="000047D4">
              <w:rPr>
                <w:b/>
              </w:rPr>
              <w:t xml:space="preserve"> медицинской услуги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Усредненный показатель частоты предоставления</w:t>
            </w:r>
            <w:hyperlink w:anchor="sub_2222" w:history="1">
              <w:r w:rsidRPr="000047D4">
                <w:rPr>
                  <w:rStyle w:val="a4"/>
                  <w:rFonts w:cs="Arial"/>
                  <w:b/>
                  <w:color w:val="auto"/>
                </w:rPr>
                <w:t>*(2)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Усредненный показатель кратности применения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В01.044.001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Осмотр врачом скорой медицинской помощи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В01.044.002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Осмотр фельдшером скорой медицинской помощи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7" w:name="sub_1012"/>
            <w:r w:rsidRPr="000047D4">
              <w:rPr>
                <w:b/>
              </w:rPr>
              <w:t>1.2. Лабораторные методы исследования</w:t>
            </w:r>
            <w:bookmarkEnd w:id="7"/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8" w:name="sub_1013"/>
            <w:r w:rsidRPr="000047D4">
              <w:rPr>
                <w:b/>
              </w:rPr>
              <w:t>1.3. Инструментальные методы исследования</w:t>
            </w:r>
            <w:bookmarkEnd w:id="8"/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hyperlink r:id="rId14" w:history="1">
              <w:r w:rsidRPr="000047D4">
                <w:rPr>
                  <w:rStyle w:val="a4"/>
                  <w:rFonts w:cs="Arial"/>
                  <w:b/>
                  <w:color w:val="auto"/>
                </w:rPr>
                <w:t>Код</w:t>
              </w:r>
            </w:hyperlink>
            <w:r w:rsidRPr="000047D4">
              <w:rPr>
                <w:b/>
              </w:rPr>
              <w:t xml:space="preserve"> медицинской услуги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Усредненный показатель частоты предоставления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Усредненный показатель кратности применения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А05.10.004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А05.10.006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Регистрация электрокардиограммы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9" w:name="sub_1014"/>
            <w:r w:rsidRPr="000047D4">
              <w:rPr>
                <w:b/>
              </w:rPr>
              <w:t>1.4. Иные методы исследования</w:t>
            </w:r>
            <w:bookmarkEnd w:id="9"/>
          </w:p>
        </w:tc>
      </w:tr>
    </w:tbl>
    <w:p w:rsidR="006A461F" w:rsidRPr="000047D4" w:rsidRDefault="006A461F">
      <w:pPr>
        <w:rPr>
          <w:b/>
        </w:rPr>
      </w:pPr>
    </w:p>
    <w:p w:rsidR="000047D4" w:rsidRDefault="000047D4">
      <w:pPr>
        <w:pStyle w:val="1"/>
        <w:rPr>
          <w:color w:val="auto"/>
        </w:rPr>
      </w:pPr>
      <w:bookmarkStart w:id="10" w:name="sub_200"/>
    </w:p>
    <w:p w:rsidR="006A461F" w:rsidRPr="000047D4" w:rsidRDefault="006A461F">
      <w:pPr>
        <w:pStyle w:val="1"/>
        <w:rPr>
          <w:color w:val="auto"/>
        </w:rPr>
      </w:pPr>
      <w:r w:rsidRPr="000047D4">
        <w:rPr>
          <w:color w:val="auto"/>
        </w:rPr>
        <w:lastRenderedPageBreak/>
        <w:t>2. Медицинские услуги для лечения заболевания, состояния и контроля за лечением</w:t>
      </w:r>
    </w:p>
    <w:bookmarkEnd w:id="10"/>
    <w:p w:rsidR="006A461F" w:rsidRPr="000047D4" w:rsidRDefault="006A461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48"/>
        <w:gridCol w:w="8774"/>
        <w:gridCol w:w="2270"/>
        <w:gridCol w:w="1997"/>
      </w:tblGrid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087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  <w:bookmarkStart w:id="11" w:name="sub_1021"/>
            <w:r w:rsidRPr="000047D4">
              <w:rPr>
                <w:b/>
              </w:rPr>
              <w:t>2.1. Прием (осмотр, консультация) и наблюдение врача-специалиста</w:t>
            </w:r>
            <w:bookmarkEnd w:id="11"/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12" w:name="sub_1022"/>
            <w:r w:rsidRPr="000047D4">
              <w:rPr>
                <w:b/>
              </w:rPr>
              <w:t>2.2. Наблюдение и уход за пациентом медицинскими работниками со средним профессиональным образованием</w:t>
            </w:r>
            <w:bookmarkEnd w:id="12"/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13" w:name="sub_1023"/>
            <w:r w:rsidRPr="000047D4">
              <w:rPr>
                <w:b/>
              </w:rPr>
              <w:t>2.3. Лабораторные методы исследования</w:t>
            </w:r>
            <w:bookmarkEnd w:id="13"/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14" w:name="sub_1024"/>
            <w:r w:rsidRPr="000047D4">
              <w:rPr>
                <w:b/>
              </w:rPr>
              <w:t>2.4. Инструментальные методы исследования</w:t>
            </w:r>
            <w:bookmarkEnd w:id="14"/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15" w:name="sub_1025"/>
            <w:r w:rsidRPr="000047D4">
              <w:rPr>
                <w:b/>
              </w:rPr>
              <w:t>2.5. Иные методы исследования</w:t>
            </w:r>
            <w:bookmarkEnd w:id="15"/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16" w:name="sub_1026"/>
            <w:r w:rsidRPr="000047D4">
              <w:rPr>
                <w:b/>
              </w:rPr>
              <w:t>2.6.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  <w:bookmarkEnd w:id="16"/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bookmarkStart w:id="17" w:name="sub_1027"/>
            <w:r w:rsidRPr="000047D4">
              <w:rPr>
                <w:b/>
              </w:rPr>
              <w:t>2.7.Методы профилактики, лечения и медицинской реабилитации</w:t>
            </w:r>
            <w:bookmarkEnd w:id="17"/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hyperlink r:id="rId15" w:history="1">
              <w:r w:rsidRPr="000047D4">
                <w:rPr>
                  <w:rStyle w:val="a4"/>
                  <w:rFonts w:cs="Arial"/>
                  <w:b/>
                  <w:color w:val="auto"/>
                </w:rPr>
                <w:t>Код</w:t>
              </w:r>
            </w:hyperlink>
            <w:r w:rsidRPr="000047D4">
              <w:rPr>
                <w:b/>
              </w:rPr>
              <w:t xml:space="preserve"> медицинской услуги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Усредненный показатель частоты предоставления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Усредненный показатель кратности применения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А11.02.002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Внутримышечное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А11.08.009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Интубация трахеи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A11.08.011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Установка воздуховода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А11.09.007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Ингаляторное введение лекарственных препаратов и кислорода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А11.12.001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Катетеризация подключичной и других центральных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A11. 12.002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Катетеризация кубитальной и других периферических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А11.12.003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Внутривенное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5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А14.08.004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Отсасывания слизи из носа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А16.08.022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Кониотомия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6,05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А16.09.011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Искусственная вентиляция легких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А23.30.042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Медицинская эвакуация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</w:t>
            </w:r>
          </w:p>
        </w:tc>
      </w:tr>
    </w:tbl>
    <w:p w:rsidR="006A461F" w:rsidRPr="000047D4" w:rsidRDefault="006A461F">
      <w:pPr>
        <w:rPr>
          <w:b/>
        </w:rPr>
      </w:pPr>
    </w:p>
    <w:p w:rsidR="000047D4" w:rsidRDefault="000047D4">
      <w:pPr>
        <w:pStyle w:val="1"/>
        <w:rPr>
          <w:color w:val="auto"/>
        </w:rPr>
      </w:pPr>
      <w:bookmarkStart w:id="18" w:name="sub_300"/>
    </w:p>
    <w:p w:rsidR="000047D4" w:rsidRDefault="000047D4">
      <w:pPr>
        <w:pStyle w:val="1"/>
        <w:rPr>
          <w:color w:val="auto"/>
        </w:rPr>
      </w:pPr>
    </w:p>
    <w:p w:rsidR="000047D4" w:rsidRDefault="000047D4">
      <w:pPr>
        <w:pStyle w:val="1"/>
        <w:rPr>
          <w:color w:val="auto"/>
        </w:rPr>
      </w:pPr>
    </w:p>
    <w:p w:rsidR="006A461F" w:rsidRPr="000047D4" w:rsidRDefault="006A461F">
      <w:pPr>
        <w:pStyle w:val="1"/>
        <w:rPr>
          <w:color w:val="auto"/>
        </w:rPr>
      </w:pPr>
      <w:r w:rsidRPr="000047D4">
        <w:rPr>
          <w:color w:val="auto"/>
        </w:rP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18"/>
    <w:p w:rsidR="006A461F" w:rsidRPr="000047D4" w:rsidRDefault="006A461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0"/>
        <w:gridCol w:w="3148"/>
        <w:gridCol w:w="6"/>
        <w:gridCol w:w="9"/>
        <w:gridCol w:w="4147"/>
        <w:gridCol w:w="2294"/>
        <w:gridCol w:w="1104"/>
        <w:gridCol w:w="10"/>
        <w:gridCol w:w="1320"/>
        <w:gridCol w:w="1570"/>
        <w:gridCol w:w="19"/>
        <w:gridCol w:w="14"/>
      </w:tblGrid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jc w:val="center"/>
              <w:rPr>
                <w:b/>
              </w:rPr>
            </w:pPr>
            <w:r w:rsidRPr="000047D4">
              <w:rPr>
                <w:b/>
              </w:rPr>
              <w:t>Код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jc w:val="center"/>
              <w:rPr>
                <w:b/>
              </w:rPr>
            </w:pPr>
            <w:r w:rsidRPr="000047D4">
              <w:rPr>
                <w:b/>
              </w:rPr>
              <w:t>Анатомо-терапевтическо-химическая классификация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jc w:val="center"/>
              <w:rPr>
                <w:b/>
              </w:rPr>
            </w:pPr>
            <w:r w:rsidRPr="000047D4">
              <w:rPr>
                <w:b/>
              </w:rPr>
              <w:t>Наименование лекарственного препарата</w:t>
            </w:r>
            <w:hyperlink w:anchor="sub_3333" w:history="1">
              <w:r w:rsidRPr="000047D4">
                <w:rPr>
                  <w:rStyle w:val="a4"/>
                  <w:rFonts w:cs="Arial"/>
                  <w:b/>
                  <w:color w:val="auto"/>
                </w:rPr>
                <w:t>*(3)</w:t>
              </w:r>
            </w:hyperlink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jc w:val="center"/>
              <w:rPr>
                <w:b/>
              </w:rPr>
            </w:pPr>
            <w:r w:rsidRPr="000047D4">
              <w:rPr>
                <w:b/>
              </w:rPr>
              <w:t>Усредненный показатель частоты предоставления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jc w:val="center"/>
              <w:rPr>
                <w:b/>
              </w:rPr>
            </w:pPr>
            <w:r w:rsidRPr="000047D4">
              <w:rPr>
                <w:b/>
              </w:rPr>
              <w:t>Единицы измерения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jc w:val="center"/>
              <w:rPr>
                <w:b/>
              </w:rPr>
            </w:pPr>
            <w:r w:rsidRPr="000047D4">
              <w:rPr>
                <w:b/>
              </w:rPr>
              <w:t>ССД</w:t>
            </w:r>
            <w:hyperlink w:anchor="sub_4444" w:history="1">
              <w:r w:rsidRPr="000047D4">
                <w:rPr>
                  <w:rStyle w:val="a4"/>
                  <w:rFonts w:cs="Arial"/>
                  <w:b/>
                  <w:color w:val="auto"/>
                </w:rPr>
                <w:t>*(4)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jc w:val="center"/>
              <w:rPr>
                <w:b/>
              </w:rPr>
            </w:pPr>
            <w:r w:rsidRPr="000047D4">
              <w:rPr>
                <w:b/>
              </w:rPr>
              <w:t>СКД</w:t>
            </w:r>
            <w:hyperlink w:anchor="sub_5555" w:history="1">
              <w:r w:rsidRPr="000047D4">
                <w:rPr>
                  <w:rStyle w:val="a4"/>
                  <w:rFonts w:cs="Arial"/>
                  <w:b/>
                  <w:color w:val="auto"/>
                </w:rPr>
                <w:t>*(5)</w:t>
              </w:r>
            </w:hyperlink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А03ВА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Алкалоиды</w:t>
            </w:r>
          </w:p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белладонны, третичные амины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0,05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Атропин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0,5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A11DA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Витамин В1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Тиамин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50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50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А12СХ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Другие минеральные вещества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Калия и магния аспарагинат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В05СВ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Солевые растворы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Натрия хлорид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400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400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В05СХ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Другие ирригационные растворы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Декстроза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400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400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С07АА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Неселективные бета-адреноблокаторы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Пропранолол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С08СА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Производные дигидропиридина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Нифедипин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20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20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МОЗАВ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Производные холина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0,04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Суксаметония йодид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Суксаметония хлорид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МОЗАС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 xml:space="preserve">Другие четвертичные </w:t>
            </w:r>
            <w:r w:rsidRPr="000047D4">
              <w:rPr>
                <w:b/>
              </w:rPr>
              <w:lastRenderedPageBreak/>
              <w:t>аммониевые соединения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0,01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Пипекурония бромид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4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N01AF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Барбитураты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Тиопентал натрия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500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500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N02AX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Другие опиоиды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Трамадол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50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N03AG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Производные жирных кислот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Вальпроевая кислота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70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70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N05BA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Производные бензодиазепина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Диазепам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10</w:t>
            </w: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V03AN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Медицинские газы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</w:tr>
      <w:tr w:rsidR="006A461F" w:rsidRPr="000047D4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Кислород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7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л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120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61F" w:rsidRPr="000047D4" w:rsidRDefault="006A461F">
            <w:pPr>
              <w:pStyle w:val="afff0"/>
              <w:rPr>
                <w:b/>
              </w:rPr>
            </w:pPr>
            <w:r w:rsidRPr="000047D4">
              <w:rPr>
                <w:b/>
              </w:rPr>
              <w:t>120</w:t>
            </w:r>
          </w:p>
        </w:tc>
      </w:tr>
    </w:tbl>
    <w:p w:rsidR="006A461F" w:rsidRPr="000047D4" w:rsidRDefault="006A461F">
      <w:pPr>
        <w:rPr>
          <w:b/>
        </w:rPr>
      </w:pPr>
    </w:p>
    <w:p w:rsidR="006A461F" w:rsidRPr="000047D4" w:rsidRDefault="006A461F">
      <w:pPr>
        <w:ind w:firstLine="0"/>
        <w:jc w:val="left"/>
        <w:rPr>
          <w:b/>
        </w:rPr>
        <w:sectPr w:rsidR="006A461F" w:rsidRPr="000047D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6A461F" w:rsidRPr="000047D4" w:rsidRDefault="006A461F">
      <w:pPr>
        <w:rPr>
          <w:b/>
        </w:rPr>
      </w:pPr>
      <w:r w:rsidRPr="000047D4">
        <w:rPr>
          <w:b/>
        </w:rPr>
        <w:lastRenderedPageBreak/>
        <w:t>_____________________________</w:t>
      </w:r>
    </w:p>
    <w:p w:rsidR="006A461F" w:rsidRPr="000047D4" w:rsidRDefault="006A461F">
      <w:pPr>
        <w:rPr>
          <w:b/>
        </w:rPr>
      </w:pPr>
      <w:bookmarkStart w:id="19" w:name="sub_1111"/>
      <w:r w:rsidRPr="000047D4">
        <w:rPr>
          <w:b/>
        </w:rPr>
        <w:t xml:space="preserve">*(1) - </w:t>
      </w:r>
      <w:hyperlink r:id="rId16" w:history="1">
        <w:r w:rsidRPr="000047D4">
          <w:rPr>
            <w:rStyle w:val="a4"/>
            <w:rFonts w:cs="Arial"/>
            <w:b/>
            <w:color w:val="auto"/>
          </w:rPr>
          <w:t>Международная статистическая классификация</w:t>
        </w:r>
      </w:hyperlink>
      <w:r w:rsidRPr="000047D4">
        <w:rPr>
          <w:b/>
        </w:rPr>
        <w:t xml:space="preserve"> болезней и проблем, связанных со здоровьем, X пересмотра</w:t>
      </w:r>
    </w:p>
    <w:p w:rsidR="006A461F" w:rsidRPr="000047D4" w:rsidRDefault="006A461F">
      <w:pPr>
        <w:rPr>
          <w:b/>
        </w:rPr>
      </w:pPr>
      <w:bookmarkStart w:id="20" w:name="sub_2222"/>
      <w:bookmarkEnd w:id="19"/>
      <w:r w:rsidRPr="000047D4">
        <w:rPr>
          <w:b/>
        </w:rP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A461F" w:rsidRPr="000047D4" w:rsidRDefault="006A461F">
      <w:pPr>
        <w:rPr>
          <w:b/>
        </w:rPr>
      </w:pPr>
      <w:bookmarkStart w:id="21" w:name="sub_3333"/>
      <w:bookmarkEnd w:id="20"/>
      <w:r w:rsidRPr="000047D4">
        <w:rPr>
          <w:b/>
        </w:rP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6A461F" w:rsidRPr="000047D4" w:rsidRDefault="006A461F">
      <w:pPr>
        <w:rPr>
          <w:b/>
        </w:rPr>
      </w:pPr>
      <w:bookmarkStart w:id="22" w:name="sub_4444"/>
      <w:bookmarkEnd w:id="21"/>
      <w:r w:rsidRPr="000047D4">
        <w:rPr>
          <w:b/>
        </w:rPr>
        <w:t>*(4) - средняя суточная доза</w:t>
      </w:r>
    </w:p>
    <w:p w:rsidR="006A461F" w:rsidRPr="000047D4" w:rsidRDefault="006A461F">
      <w:pPr>
        <w:rPr>
          <w:b/>
        </w:rPr>
      </w:pPr>
      <w:bookmarkStart w:id="23" w:name="sub_5555"/>
      <w:bookmarkEnd w:id="22"/>
      <w:r w:rsidRPr="000047D4">
        <w:rPr>
          <w:b/>
        </w:rPr>
        <w:t>*(5) - средняя курсовая доза</w:t>
      </w:r>
    </w:p>
    <w:bookmarkEnd w:id="23"/>
    <w:p w:rsidR="006A461F" w:rsidRPr="000047D4" w:rsidRDefault="006A461F">
      <w:pPr>
        <w:rPr>
          <w:b/>
        </w:rPr>
      </w:pPr>
    </w:p>
    <w:p w:rsidR="006A461F" w:rsidRPr="000047D4" w:rsidRDefault="006A461F">
      <w:pPr>
        <w:rPr>
          <w:b/>
        </w:rPr>
      </w:pPr>
      <w:r w:rsidRPr="000047D4">
        <w:rPr>
          <w:rStyle w:val="a3"/>
          <w:bCs/>
          <w:color w:val="auto"/>
        </w:rPr>
        <w:t>Примечания: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A461F" w:rsidRPr="000047D4" w:rsidRDefault="006A461F">
      <w:pPr>
        <w:rPr>
          <w:b/>
        </w:rPr>
      </w:pPr>
      <w:r w:rsidRPr="000047D4">
        <w:rPr>
          <w:b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7" w:history="1">
        <w:r w:rsidRPr="000047D4">
          <w:rPr>
            <w:rStyle w:val="a4"/>
            <w:rFonts w:cs="Arial"/>
            <w:b/>
            <w:color w:val="auto"/>
          </w:rPr>
          <w:t>часть 5 статьи 37</w:t>
        </w:r>
      </w:hyperlink>
      <w:r w:rsidRPr="000047D4">
        <w:rPr>
          <w:b/>
        </w:rP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2015, N 10, ст. 1425)).</w:t>
      </w:r>
    </w:p>
    <w:p w:rsidR="006A461F" w:rsidRPr="000047D4" w:rsidRDefault="006A461F">
      <w:pPr>
        <w:rPr>
          <w:b/>
        </w:rPr>
      </w:pPr>
    </w:p>
    <w:sectPr w:rsidR="006A461F" w:rsidRPr="000047D4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1F"/>
    <w:rsid w:val="000047D4"/>
    <w:rsid w:val="006A461F"/>
    <w:rsid w:val="0093209A"/>
    <w:rsid w:val="00E54E67"/>
    <w:rsid w:val="00E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40678.0" TargetMode="External"/><Relationship Id="rId12" Type="http://schemas.openxmlformats.org/officeDocument/2006/relationships/hyperlink" Target="garantF1://4000000.8308" TargetMode="External"/><Relationship Id="rId17" Type="http://schemas.openxmlformats.org/officeDocument/2006/relationships/hyperlink" Target="garantF1://12091967.3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40000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466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4000000.395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4000000.3949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2024-01-23T07:48:00Z</dcterms:created>
  <dcterms:modified xsi:type="dcterms:W3CDTF">2024-01-23T07:48:00Z</dcterms:modified>
</cp:coreProperties>
</file>