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24ACB" w:rsidRDefault="00924ACB">
      <w:pPr>
        <w:pStyle w:val="1"/>
      </w:pPr>
      <w:r>
        <w:fldChar w:fldCharType="begin"/>
      </w:r>
      <w:r>
        <w:instrText>HYPERLINK "garantF1://71352398.0"</w:instrText>
      </w:r>
      <w:r>
        <w:fldChar w:fldCharType="separate"/>
      </w:r>
      <w:r>
        <w:rPr>
          <w:rStyle w:val="a4"/>
          <w:rFonts w:cs="Arial"/>
          <w:b w:val="0"/>
          <w:bCs w:val="0"/>
        </w:rPr>
        <w:t>Приказ Министерства здравоохранения РФ от 5 июля 2016 г. N 457н</w:t>
      </w:r>
      <w:r>
        <w:rPr>
          <w:rStyle w:val="a4"/>
          <w:rFonts w:cs="Arial"/>
          <w:b w:val="0"/>
          <w:bCs w:val="0"/>
        </w:rPr>
        <w:br/>
        <w:t>"Об утверждении стандарта скорой медицинской помощи при остром трансмуральном инфаркте миокарда"</w:t>
      </w:r>
      <w:r>
        <w:fldChar w:fldCharType="end"/>
      </w:r>
    </w:p>
    <w:p w:rsidR="00924ACB" w:rsidRDefault="00924ACB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924ACB" w:rsidRDefault="00924ACB">
      <w:pPr>
        <w:pStyle w:val="afa"/>
      </w:pPr>
      <w:bookmarkStart w:id="1" w:name="sub_796851600"/>
      <w:r>
        <w:t xml:space="preserve">О стандартах медицинской помощи см. </w:t>
      </w:r>
      <w:hyperlink r:id="rId5" w:history="1">
        <w:r>
          <w:rPr>
            <w:rStyle w:val="a4"/>
            <w:rFonts w:cs="Arial"/>
          </w:rPr>
          <w:t>справку</w:t>
        </w:r>
      </w:hyperlink>
    </w:p>
    <w:bookmarkEnd w:id="1"/>
    <w:p w:rsidR="00924ACB" w:rsidRDefault="00924ACB">
      <w:r>
        <w:t xml:space="preserve">В соответствии со </w:t>
      </w:r>
      <w:hyperlink r:id="rId6" w:history="1">
        <w:r>
          <w:rPr>
            <w:rStyle w:val="a4"/>
            <w:rFonts w:cs="Arial"/>
          </w:rPr>
          <w:t>статьей 37</w:t>
        </w:r>
      </w:hyperlink>
      <w:r>
        <w:t xml:space="preserve"> Федерального закона от 21 ноября 2011 г. N 323-ФЗ "Об основах охраны здоровья граждан в Российской Федерации" (Собрание законодательства Российской Федерации, 2011, N 48, ст. 6724; 2015, N 10, ст. 1425) приказываю:</w:t>
      </w:r>
    </w:p>
    <w:p w:rsidR="00924ACB" w:rsidRDefault="00924ACB">
      <w:bookmarkStart w:id="2" w:name="sub_1"/>
      <w:r>
        <w:t xml:space="preserve">1. Утвердить стандарт скорой медицинской помощи при остром трансмуральном инфаркте миокарда согласно </w:t>
      </w:r>
      <w:hyperlink w:anchor="sub_1000" w:history="1">
        <w:r>
          <w:rPr>
            <w:rStyle w:val="a4"/>
            <w:rFonts w:cs="Arial"/>
          </w:rPr>
          <w:t>приложению</w:t>
        </w:r>
      </w:hyperlink>
      <w:r>
        <w:t>.</w:t>
      </w:r>
    </w:p>
    <w:p w:rsidR="00924ACB" w:rsidRDefault="00924ACB">
      <w:bookmarkStart w:id="3" w:name="sub_2"/>
      <w:bookmarkEnd w:id="2"/>
      <w:r>
        <w:t xml:space="preserve">2. Признать утратившим силу </w:t>
      </w:r>
      <w:hyperlink r:id="rId7" w:history="1">
        <w:r>
          <w:rPr>
            <w:rStyle w:val="a4"/>
            <w:rFonts w:cs="Arial"/>
          </w:rPr>
          <w:t>приказ</w:t>
        </w:r>
      </w:hyperlink>
      <w:r>
        <w:t xml:space="preserve"> Министерства здравоохранения Российской Федерации от 24 декабря 2012 г. N 1383н "Об утверждении стандарта скорой медицинской помощи при остром коронарном синдроме с подъемом сегмента ST" (зарегистрирован Министерством юстиции Российской Федерации 21 января 2013 г., регистрационный N 26639).</w:t>
      </w:r>
    </w:p>
    <w:bookmarkEnd w:id="3"/>
    <w:p w:rsidR="00924ACB" w:rsidRDefault="00924ACB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924ACB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924ACB" w:rsidRDefault="00924ACB">
            <w:pPr>
              <w:pStyle w:val="afff0"/>
            </w:pPr>
            <w: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924ACB" w:rsidRDefault="00924ACB">
            <w:pPr>
              <w:pStyle w:val="aff7"/>
              <w:jc w:val="right"/>
            </w:pPr>
            <w:r>
              <w:t>В.И. Скворцова</w:t>
            </w:r>
          </w:p>
        </w:tc>
      </w:tr>
    </w:tbl>
    <w:p w:rsidR="00924ACB" w:rsidRDefault="00924ACB"/>
    <w:p w:rsidR="00924ACB" w:rsidRDefault="00924ACB">
      <w:pPr>
        <w:pStyle w:val="afff0"/>
      </w:pPr>
      <w:r>
        <w:t>Зарегистрировано в Минюсте РФ 22 июля 2016 г.</w:t>
      </w:r>
    </w:p>
    <w:p w:rsidR="00924ACB" w:rsidRDefault="00924ACB">
      <w:pPr>
        <w:pStyle w:val="afff0"/>
      </w:pPr>
      <w:r>
        <w:t>Регистрационный N 42959</w:t>
      </w:r>
    </w:p>
    <w:p w:rsidR="00924ACB" w:rsidRDefault="00924ACB"/>
    <w:p w:rsidR="00924ACB" w:rsidRDefault="00924ACB">
      <w:pPr>
        <w:ind w:firstLine="0"/>
        <w:jc w:val="left"/>
        <w:sectPr w:rsidR="00924ACB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924ACB" w:rsidRDefault="00924ACB"/>
    <w:p w:rsidR="00924ACB" w:rsidRDefault="00924ACB">
      <w:pPr>
        <w:ind w:firstLine="698"/>
        <w:jc w:val="right"/>
      </w:pPr>
      <w:bookmarkStart w:id="4" w:name="sub_1000"/>
      <w:r>
        <w:rPr>
          <w:rStyle w:val="a3"/>
          <w:bCs/>
        </w:rPr>
        <w:t>Приложение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Arial"/>
          </w:rPr>
          <w:t>приказу</w:t>
        </w:r>
      </w:hyperlink>
      <w:r>
        <w:rPr>
          <w:rStyle w:val="a3"/>
          <w:bCs/>
        </w:rPr>
        <w:t xml:space="preserve"> Министерства здравоохранения РФ</w:t>
      </w:r>
      <w:r>
        <w:rPr>
          <w:rStyle w:val="a3"/>
          <w:bCs/>
        </w:rPr>
        <w:br/>
        <w:t>от 5 июля 2016 г. N 457н</w:t>
      </w:r>
    </w:p>
    <w:bookmarkEnd w:id="4"/>
    <w:p w:rsidR="00924ACB" w:rsidRDefault="00924ACB"/>
    <w:p w:rsidR="00924ACB" w:rsidRDefault="00924ACB">
      <w:pPr>
        <w:pStyle w:val="1"/>
      </w:pPr>
      <w:r>
        <w:t>Стандарт скорой медицинской помощи при остром трансмуральном инфаркте миокарда</w:t>
      </w:r>
    </w:p>
    <w:p w:rsidR="00924ACB" w:rsidRDefault="00924AC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9"/>
        <w:gridCol w:w="912"/>
        <w:gridCol w:w="10330"/>
      </w:tblGrid>
      <w:tr w:rsidR="00924ACB">
        <w:tblPrEx>
          <w:tblCellMar>
            <w:top w:w="0" w:type="dxa"/>
            <w:bottom w:w="0" w:type="dxa"/>
          </w:tblCellMar>
        </w:tblPrEx>
        <w:tc>
          <w:tcPr>
            <w:tcW w:w="152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4ACB" w:rsidRDefault="00924ACB">
            <w:pPr>
              <w:pStyle w:val="afff0"/>
            </w:pPr>
            <w:r>
              <w:t>Категория возрастная: взрослые</w:t>
            </w:r>
          </w:p>
          <w:p w:rsidR="00924ACB" w:rsidRDefault="00924ACB">
            <w:pPr>
              <w:pStyle w:val="afff0"/>
            </w:pPr>
            <w:r>
              <w:t>Пол: любой</w:t>
            </w:r>
          </w:p>
          <w:p w:rsidR="00924ACB" w:rsidRDefault="00924ACB">
            <w:pPr>
              <w:pStyle w:val="afff0"/>
            </w:pPr>
            <w:r>
              <w:t>Фаза: острое состояние</w:t>
            </w:r>
          </w:p>
          <w:p w:rsidR="00924ACB" w:rsidRDefault="00924ACB">
            <w:pPr>
              <w:pStyle w:val="afff0"/>
            </w:pPr>
            <w:r>
              <w:t>Стадия: любая</w:t>
            </w:r>
          </w:p>
          <w:p w:rsidR="00924ACB" w:rsidRDefault="00924ACB">
            <w:pPr>
              <w:pStyle w:val="afff0"/>
            </w:pPr>
            <w:r>
              <w:t>Осложнения: вне зависимости от осложнений</w:t>
            </w:r>
          </w:p>
          <w:p w:rsidR="00924ACB" w:rsidRDefault="00924ACB">
            <w:pPr>
              <w:pStyle w:val="afff0"/>
            </w:pPr>
            <w:r>
              <w:t>Вид медицинской помощи: скорая, в том числе скорая специализированная, медицинская помощь</w:t>
            </w:r>
          </w:p>
          <w:p w:rsidR="00924ACB" w:rsidRDefault="00924ACB">
            <w:pPr>
              <w:pStyle w:val="afff0"/>
            </w:pPr>
            <w:r>
              <w:t>Условия оказания медицинской помощи: вне медицинской организации</w:t>
            </w:r>
          </w:p>
          <w:p w:rsidR="00924ACB" w:rsidRDefault="00924ACB">
            <w:pPr>
              <w:pStyle w:val="afff0"/>
            </w:pPr>
            <w:r>
              <w:t>Форма оказания медицинской помощи: экстренная</w:t>
            </w:r>
          </w:p>
          <w:p w:rsidR="00924ACB" w:rsidRDefault="00924ACB">
            <w:pPr>
              <w:pStyle w:val="afff0"/>
            </w:pPr>
            <w:r>
              <w:t>Средние сроки лечения (количество дней): 1</w:t>
            </w:r>
          </w:p>
        </w:tc>
      </w:tr>
      <w:tr w:rsidR="00924ACB">
        <w:tblPrEx>
          <w:tblCellMar>
            <w:top w:w="0" w:type="dxa"/>
            <w:bottom w:w="0" w:type="dxa"/>
          </w:tblCellMar>
        </w:tblPrEx>
        <w:tc>
          <w:tcPr>
            <w:tcW w:w="152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4ACB" w:rsidRDefault="00924ACB">
            <w:pPr>
              <w:pStyle w:val="afff0"/>
            </w:pPr>
            <w:r>
              <w:t xml:space="preserve">Код по </w:t>
            </w:r>
            <w:hyperlink r:id="rId8" w:history="1">
              <w:r>
                <w:rPr>
                  <w:rStyle w:val="a4"/>
                  <w:rFonts w:cs="Arial"/>
                </w:rPr>
                <w:t>МКБХ</w:t>
              </w:r>
            </w:hyperlink>
            <w:hyperlink w:anchor="sub_1111" w:history="1">
              <w:r>
                <w:rPr>
                  <w:rStyle w:val="a4"/>
                  <w:rFonts w:cs="Arial"/>
                </w:rPr>
                <w:t>*(1)</w:t>
              </w:r>
            </w:hyperlink>
          </w:p>
        </w:tc>
      </w:tr>
      <w:tr w:rsidR="00924ACB">
        <w:tblPrEx>
          <w:tblCellMar>
            <w:top w:w="0" w:type="dxa"/>
            <w:bottom w:w="0" w:type="dxa"/>
          </w:tblCellMar>
        </w:tblPrEx>
        <w:tc>
          <w:tcPr>
            <w:tcW w:w="152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4ACB" w:rsidRDefault="00924ACB">
            <w:pPr>
              <w:pStyle w:val="afff0"/>
            </w:pPr>
            <w:r>
              <w:t>Нозологические единицы</w:t>
            </w:r>
          </w:p>
        </w:tc>
      </w:tr>
      <w:tr w:rsidR="00924ACB">
        <w:tblPrEx>
          <w:tblCellMar>
            <w:top w:w="0" w:type="dxa"/>
            <w:bottom w:w="0" w:type="dxa"/>
          </w:tblCellMar>
        </w:tblPrEx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924ACB" w:rsidRDefault="00924ACB">
            <w:pPr>
              <w:pStyle w:val="aff7"/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924ACB" w:rsidRDefault="00924ACB">
            <w:pPr>
              <w:pStyle w:val="afff0"/>
            </w:pPr>
            <w:hyperlink r:id="rId9" w:history="1">
              <w:r>
                <w:rPr>
                  <w:rStyle w:val="a4"/>
                  <w:rFonts w:cs="Arial"/>
                </w:rPr>
                <w:t>I21.0</w:t>
              </w:r>
            </w:hyperlink>
          </w:p>
        </w:tc>
        <w:tc>
          <w:tcPr>
            <w:tcW w:w="10330" w:type="dxa"/>
            <w:tcBorders>
              <w:top w:val="nil"/>
              <w:left w:val="nil"/>
              <w:bottom w:val="nil"/>
              <w:right w:val="nil"/>
            </w:tcBorders>
          </w:tcPr>
          <w:p w:rsidR="00924ACB" w:rsidRDefault="00924ACB">
            <w:pPr>
              <w:pStyle w:val="afff0"/>
            </w:pPr>
            <w:r>
              <w:t>Острый трансмуральный инфаркт передней стенки миокарда</w:t>
            </w:r>
          </w:p>
        </w:tc>
      </w:tr>
      <w:tr w:rsidR="00924ACB">
        <w:tblPrEx>
          <w:tblCellMar>
            <w:top w:w="0" w:type="dxa"/>
            <w:bottom w:w="0" w:type="dxa"/>
          </w:tblCellMar>
        </w:tblPrEx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924ACB" w:rsidRDefault="00924ACB">
            <w:pPr>
              <w:pStyle w:val="aff7"/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924ACB" w:rsidRDefault="00924ACB">
            <w:pPr>
              <w:pStyle w:val="afff0"/>
            </w:pPr>
            <w:hyperlink r:id="rId10" w:history="1">
              <w:r>
                <w:rPr>
                  <w:rStyle w:val="a4"/>
                  <w:rFonts w:cs="Arial"/>
                </w:rPr>
                <w:t>I21.1</w:t>
              </w:r>
            </w:hyperlink>
          </w:p>
        </w:tc>
        <w:tc>
          <w:tcPr>
            <w:tcW w:w="10330" w:type="dxa"/>
            <w:tcBorders>
              <w:top w:val="nil"/>
              <w:left w:val="nil"/>
              <w:bottom w:val="nil"/>
              <w:right w:val="nil"/>
            </w:tcBorders>
          </w:tcPr>
          <w:p w:rsidR="00924ACB" w:rsidRDefault="00924ACB">
            <w:pPr>
              <w:pStyle w:val="afff0"/>
            </w:pPr>
            <w:r>
              <w:t>Острый трансмуральный инфаркт нижней стенки миокарда</w:t>
            </w:r>
          </w:p>
        </w:tc>
      </w:tr>
      <w:tr w:rsidR="00924ACB">
        <w:tblPrEx>
          <w:tblCellMar>
            <w:top w:w="0" w:type="dxa"/>
            <w:bottom w:w="0" w:type="dxa"/>
          </w:tblCellMar>
        </w:tblPrEx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924ACB" w:rsidRDefault="00924ACB">
            <w:pPr>
              <w:pStyle w:val="aff7"/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924ACB" w:rsidRDefault="00924ACB">
            <w:pPr>
              <w:pStyle w:val="afff0"/>
            </w:pPr>
            <w:hyperlink r:id="rId11" w:history="1">
              <w:r>
                <w:rPr>
                  <w:rStyle w:val="a4"/>
                  <w:rFonts w:cs="Arial"/>
                </w:rPr>
                <w:t>I21.2</w:t>
              </w:r>
            </w:hyperlink>
          </w:p>
        </w:tc>
        <w:tc>
          <w:tcPr>
            <w:tcW w:w="10330" w:type="dxa"/>
            <w:tcBorders>
              <w:top w:val="nil"/>
              <w:left w:val="nil"/>
              <w:bottom w:val="nil"/>
              <w:right w:val="nil"/>
            </w:tcBorders>
          </w:tcPr>
          <w:p w:rsidR="00924ACB" w:rsidRDefault="00924ACB">
            <w:pPr>
              <w:pStyle w:val="afff0"/>
            </w:pPr>
            <w:r>
              <w:t>Острый трансмуральный инфаркт миокарда других уточненных локализаций</w:t>
            </w:r>
          </w:p>
        </w:tc>
      </w:tr>
      <w:tr w:rsidR="00924ACB">
        <w:tblPrEx>
          <w:tblCellMar>
            <w:top w:w="0" w:type="dxa"/>
            <w:bottom w:w="0" w:type="dxa"/>
          </w:tblCellMar>
        </w:tblPrEx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924ACB" w:rsidRDefault="00924ACB">
            <w:pPr>
              <w:pStyle w:val="aff7"/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924ACB" w:rsidRDefault="00924ACB">
            <w:pPr>
              <w:pStyle w:val="afff0"/>
            </w:pPr>
            <w:hyperlink r:id="rId12" w:history="1">
              <w:r>
                <w:rPr>
                  <w:rStyle w:val="a4"/>
                  <w:rFonts w:cs="Arial"/>
                </w:rPr>
                <w:t>I21.3</w:t>
              </w:r>
            </w:hyperlink>
          </w:p>
        </w:tc>
        <w:tc>
          <w:tcPr>
            <w:tcW w:w="10330" w:type="dxa"/>
            <w:tcBorders>
              <w:top w:val="nil"/>
              <w:left w:val="nil"/>
              <w:bottom w:val="nil"/>
              <w:right w:val="nil"/>
            </w:tcBorders>
          </w:tcPr>
          <w:p w:rsidR="00924ACB" w:rsidRDefault="00924ACB">
            <w:pPr>
              <w:pStyle w:val="afff0"/>
            </w:pPr>
            <w:r>
              <w:t>Острый трансмуральный инфаркт миокарда неуточненной локализации</w:t>
            </w:r>
          </w:p>
        </w:tc>
      </w:tr>
    </w:tbl>
    <w:p w:rsidR="00924ACB" w:rsidRDefault="00924ACB"/>
    <w:p w:rsidR="00924ACB" w:rsidRDefault="00924ACB">
      <w:pPr>
        <w:pStyle w:val="1"/>
      </w:pPr>
      <w:bookmarkStart w:id="5" w:name="sub_1100"/>
      <w:r>
        <w:t>1. Медицинские услуги для диагностики заболевания, состояния</w:t>
      </w:r>
    </w:p>
    <w:bookmarkEnd w:id="5"/>
    <w:p w:rsidR="00924ACB" w:rsidRDefault="00924AC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8820"/>
        <w:gridCol w:w="2240"/>
        <w:gridCol w:w="1960"/>
      </w:tblGrid>
      <w:tr w:rsidR="00924ACB">
        <w:tblPrEx>
          <w:tblCellMar>
            <w:top w:w="0" w:type="dxa"/>
            <w:bottom w:w="0" w:type="dxa"/>
          </w:tblCellMar>
        </w:tblPrEx>
        <w:tc>
          <w:tcPr>
            <w:tcW w:w="151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1.1. Прием (осмотр, консультация) врача-специалиста</w:t>
            </w:r>
          </w:p>
        </w:tc>
      </w:tr>
      <w:tr w:rsidR="00924ACB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hyperlink r:id="rId13" w:history="1">
              <w:r>
                <w:rPr>
                  <w:rStyle w:val="a4"/>
                  <w:rFonts w:cs="Arial"/>
                </w:rPr>
                <w:t>Код</w:t>
              </w:r>
            </w:hyperlink>
          </w:p>
          <w:p w:rsidR="00924ACB" w:rsidRDefault="00924ACB">
            <w:pPr>
              <w:pStyle w:val="afff0"/>
            </w:pPr>
            <w:r>
              <w:t>медицинской</w:t>
            </w:r>
          </w:p>
          <w:p w:rsidR="00924ACB" w:rsidRDefault="00924ACB">
            <w:pPr>
              <w:pStyle w:val="afff0"/>
            </w:pPr>
            <w:r>
              <w:t>услуги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Наименование медицинской услуги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Усредненный показатель частоты предоставления</w:t>
            </w:r>
            <w:hyperlink w:anchor="sub_1112" w:history="1">
              <w:r>
                <w:rPr>
                  <w:rStyle w:val="a4"/>
                  <w:rFonts w:cs="Arial"/>
                </w:rPr>
                <w:t>*(2)</w:t>
              </w:r>
            </w:hyperlink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Усредненный показатель кратности применения</w:t>
            </w:r>
          </w:p>
        </w:tc>
      </w:tr>
      <w:tr w:rsidR="00924ACB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lastRenderedPageBreak/>
              <w:t>В01.003.001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Осмотр (консультация) врачом-анестезиологом-реаниматологом первичный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0,1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1</w:t>
            </w:r>
          </w:p>
        </w:tc>
      </w:tr>
      <w:tr w:rsidR="00924ACB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В01.044.001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Осмотр врачом скорой медицинской помощи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1</w:t>
            </w:r>
          </w:p>
        </w:tc>
      </w:tr>
      <w:tr w:rsidR="00924ACB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B01.044.602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Осмотр фельдшером скорой медицинской помощи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0,4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1</w:t>
            </w:r>
          </w:p>
        </w:tc>
      </w:tr>
      <w:tr w:rsidR="00924ACB">
        <w:tblPrEx>
          <w:tblCellMar>
            <w:top w:w="0" w:type="dxa"/>
            <w:bottom w:w="0" w:type="dxa"/>
          </w:tblCellMar>
        </w:tblPrEx>
        <w:tc>
          <w:tcPr>
            <w:tcW w:w="151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1.2. Лабораторные методы исследования</w:t>
            </w:r>
          </w:p>
        </w:tc>
      </w:tr>
      <w:tr w:rsidR="00924ACB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hyperlink r:id="rId14" w:history="1">
              <w:r>
                <w:rPr>
                  <w:rStyle w:val="a4"/>
                  <w:rFonts w:cs="Arial"/>
                </w:rPr>
                <w:t>Код</w:t>
              </w:r>
            </w:hyperlink>
          </w:p>
          <w:p w:rsidR="00924ACB" w:rsidRDefault="00924ACB">
            <w:pPr>
              <w:pStyle w:val="afff0"/>
            </w:pPr>
            <w:r>
              <w:t>медицинской</w:t>
            </w:r>
          </w:p>
          <w:p w:rsidR="00924ACB" w:rsidRDefault="00924ACB">
            <w:pPr>
              <w:pStyle w:val="afff0"/>
            </w:pPr>
            <w:r>
              <w:t>услуги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Наименование медицинской услуги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Усредненный показатель частоты предоставления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Усредненный показатель кратности применения</w:t>
            </w:r>
          </w:p>
        </w:tc>
      </w:tr>
      <w:tr w:rsidR="00924ACB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24ACB" w:rsidRDefault="00924ACB">
            <w:pPr>
              <w:pStyle w:val="afff0"/>
            </w:pPr>
            <w:r>
              <w:t>А09.05.193.001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Экспресс-исследование уровня тропонина в крови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0,05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1</w:t>
            </w:r>
          </w:p>
        </w:tc>
      </w:tr>
      <w:tr w:rsidR="00924ACB">
        <w:tblPrEx>
          <w:tblCellMar>
            <w:top w:w="0" w:type="dxa"/>
            <w:bottom w:w="0" w:type="dxa"/>
          </w:tblCellMar>
        </w:tblPrEx>
        <w:tc>
          <w:tcPr>
            <w:tcW w:w="151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1.3. Инструментальные методы исследования</w:t>
            </w:r>
          </w:p>
        </w:tc>
      </w:tr>
      <w:tr w:rsidR="00924ACB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hyperlink r:id="rId15" w:history="1">
              <w:r>
                <w:rPr>
                  <w:rStyle w:val="a4"/>
                  <w:rFonts w:cs="Arial"/>
                </w:rPr>
                <w:t>Код</w:t>
              </w:r>
            </w:hyperlink>
          </w:p>
          <w:p w:rsidR="00924ACB" w:rsidRDefault="00924ACB">
            <w:pPr>
              <w:pStyle w:val="afff0"/>
            </w:pPr>
            <w:r>
              <w:t>медицинской</w:t>
            </w:r>
          </w:p>
          <w:p w:rsidR="00924ACB" w:rsidRDefault="00924ACB">
            <w:pPr>
              <w:pStyle w:val="afff0"/>
            </w:pPr>
            <w:r>
              <w:t>услуги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Наименование медицинской услуги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Усредненный показатель частоты предоставления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Усредненный показатель кратности применения</w:t>
            </w:r>
          </w:p>
        </w:tc>
      </w:tr>
      <w:tr w:rsidR="00924ACB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А05.10.004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Расшифровка, описание и интерпретация электрокардиографических данных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2</w:t>
            </w:r>
          </w:p>
        </w:tc>
      </w:tr>
      <w:tr w:rsidR="00924ACB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А05.10.006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Регистрация электрокардиограммы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2</w:t>
            </w:r>
          </w:p>
        </w:tc>
      </w:tr>
      <w:tr w:rsidR="00924ACB">
        <w:tblPrEx>
          <w:tblCellMar>
            <w:top w:w="0" w:type="dxa"/>
            <w:bottom w:w="0" w:type="dxa"/>
          </w:tblCellMar>
        </w:tblPrEx>
        <w:tc>
          <w:tcPr>
            <w:tcW w:w="151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1.4. Иные методы исследования</w:t>
            </w:r>
          </w:p>
        </w:tc>
      </w:tr>
    </w:tbl>
    <w:p w:rsidR="00924ACB" w:rsidRDefault="00924ACB"/>
    <w:p w:rsidR="00924ACB" w:rsidRDefault="00924ACB">
      <w:pPr>
        <w:pStyle w:val="1"/>
      </w:pPr>
      <w:bookmarkStart w:id="6" w:name="sub_1200"/>
      <w:r>
        <w:t>2. Медицинские услуги для лечения заболевания, состояния и контроля за лечением</w:t>
      </w:r>
    </w:p>
    <w:bookmarkEnd w:id="6"/>
    <w:p w:rsidR="00924ACB" w:rsidRDefault="00924AC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2"/>
        <w:gridCol w:w="8813"/>
        <w:gridCol w:w="2270"/>
        <w:gridCol w:w="1982"/>
      </w:tblGrid>
      <w:tr w:rsidR="00924ACB">
        <w:tblPrEx>
          <w:tblCellMar>
            <w:top w:w="0" w:type="dxa"/>
            <w:bottom w:w="0" w:type="dxa"/>
          </w:tblCellMar>
        </w:tblPrEx>
        <w:tc>
          <w:tcPr>
            <w:tcW w:w="1510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2.1.Прием (осмотр, консультация) и наблюдение врача-специалиста</w:t>
            </w:r>
          </w:p>
        </w:tc>
      </w:tr>
      <w:tr w:rsidR="00924ACB">
        <w:tblPrEx>
          <w:tblCellMar>
            <w:top w:w="0" w:type="dxa"/>
            <w:bottom w:w="0" w:type="dxa"/>
          </w:tblCellMar>
        </w:tblPrEx>
        <w:tc>
          <w:tcPr>
            <w:tcW w:w="1510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2.2.Наблюдение и уход за пациентом медицинскими работниками со средним профессиональным образованием</w:t>
            </w:r>
          </w:p>
        </w:tc>
      </w:tr>
      <w:tr w:rsidR="00924ACB">
        <w:tblPrEx>
          <w:tblCellMar>
            <w:top w:w="0" w:type="dxa"/>
            <w:bottom w:w="0" w:type="dxa"/>
          </w:tblCellMar>
        </w:tblPrEx>
        <w:tc>
          <w:tcPr>
            <w:tcW w:w="1510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2.3.Лабораторные методы исследования</w:t>
            </w:r>
          </w:p>
        </w:tc>
      </w:tr>
      <w:tr w:rsidR="00924ACB">
        <w:tblPrEx>
          <w:tblCellMar>
            <w:top w:w="0" w:type="dxa"/>
            <w:bottom w:w="0" w:type="dxa"/>
          </w:tblCellMar>
        </w:tblPrEx>
        <w:tc>
          <w:tcPr>
            <w:tcW w:w="1510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2.4.Инструментальные методы исследования</w:t>
            </w:r>
          </w:p>
        </w:tc>
      </w:tr>
      <w:tr w:rsidR="00924ACB">
        <w:tblPrEx>
          <w:tblCellMar>
            <w:top w:w="0" w:type="dxa"/>
            <w:bottom w:w="0" w:type="dxa"/>
          </w:tblCellMar>
        </w:tblPrEx>
        <w:tc>
          <w:tcPr>
            <w:tcW w:w="1510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2.5.Иные методы исследования</w:t>
            </w:r>
          </w:p>
        </w:tc>
      </w:tr>
      <w:tr w:rsidR="00924ACB">
        <w:tblPrEx>
          <w:tblCellMar>
            <w:top w:w="0" w:type="dxa"/>
            <w:bottom w:w="0" w:type="dxa"/>
          </w:tblCellMar>
        </w:tblPrEx>
        <w:tc>
          <w:tcPr>
            <w:tcW w:w="1510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2.6.Хирургические, эндоскопические, эндоваскулярные и другие методы лечения, требующие анестезиологического и/или реаниматологического сопровождения</w:t>
            </w:r>
          </w:p>
        </w:tc>
      </w:tr>
      <w:tr w:rsidR="00924ACB">
        <w:tblPrEx>
          <w:tblCellMar>
            <w:top w:w="0" w:type="dxa"/>
            <w:bottom w:w="0" w:type="dxa"/>
          </w:tblCellMar>
        </w:tblPrEx>
        <w:tc>
          <w:tcPr>
            <w:tcW w:w="1510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2.7.Методы профилактики, лечения и медицинской реабилитации</w:t>
            </w:r>
          </w:p>
        </w:tc>
      </w:tr>
      <w:tr w:rsidR="00924ACB">
        <w:tblPrEx>
          <w:tblCellMar>
            <w:top w:w="0" w:type="dxa"/>
            <w:bottom w:w="0" w:type="dxa"/>
          </w:tblCellMar>
        </w:tblPrEx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hyperlink r:id="rId16" w:history="1">
              <w:r>
                <w:rPr>
                  <w:rStyle w:val="a4"/>
                  <w:rFonts w:cs="Arial"/>
                </w:rPr>
                <w:t>Код</w:t>
              </w:r>
            </w:hyperlink>
          </w:p>
          <w:p w:rsidR="00924ACB" w:rsidRDefault="00924ACB">
            <w:pPr>
              <w:pStyle w:val="afff0"/>
            </w:pPr>
            <w:r>
              <w:t>медицинской</w:t>
            </w:r>
          </w:p>
          <w:p w:rsidR="00924ACB" w:rsidRDefault="00924ACB">
            <w:pPr>
              <w:pStyle w:val="afff0"/>
            </w:pPr>
            <w:r>
              <w:lastRenderedPageBreak/>
              <w:t>услуги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lastRenderedPageBreak/>
              <w:t>Наименование медицинской услуги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 xml:space="preserve">Усредненный показатель </w:t>
            </w:r>
            <w:r>
              <w:lastRenderedPageBreak/>
              <w:t>частоты предоставления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ACB" w:rsidRDefault="00924ACB">
            <w:pPr>
              <w:pStyle w:val="afff0"/>
            </w:pPr>
            <w:r>
              <w:lastRenderedPageBreak/>
              <w:t xml:space="preserve">Усредненный показатель </w:t>
            </w:r>
            <w:r>
              <w:lastRenderedPageBreak/>
              <w:t>кратности применения</w:t>
            </w:r>
          </w:p>
        </w:tc>
      </w:tr>
      <w:tr w:rsidR="00924ACB">
        <w:tblPrEx>
          <w:tblCellMar>
            <w:top w:w="0" w:type="dxa"/>
            <w:bottom w:w="0" w:type="dxa"/>
          </w:tblCellMar>
        </w:tblPrEx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lastRenderedPageBreak/>
              <w:t>А05.10.007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Мониторирование электрокардиографических данных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0,9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1</w:t>
            </w:r>
          </w:p>
        </w:tc>
      </w:tr>
      <w:tr w:rsidR="00924ACB">
        <w:tblPrEx>
          <w:tblCellMar>
            <w:top w:w="0" w:type="dxa"/>
            <w:bottom w:w="0" w:type="dxa"/>
          </w:tblCellMar>
        </w:tblPrEx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А11.02.002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Внутримышечное введение лекарственных препаратов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0,3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1</w:t>
            </w:r>
          </w:p>
        </w:tc>
      </w:tr>
      <w:tr w:rsidR="00924ACB">
        <w:tblPrEx>
          <w:tblCellMar>
            <w:top w:w="0" w:type="dxa"/>
            <w:bottom w:w="0" w:type="dxa"/>
          </w:tblCellMar>
        </w:tblPrEx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А11.09.007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Ингаляторное введение лекарственных препаратов и кислорода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0,9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4</w:t>
            </w:r>
          </w:p>
        </w:tc>
      </w:tr>
      <w:tr w:rsidR="00924ACB">
        <w:tblPrEx>
          <w:tblCellMar>
            <w:top w:w="0" w:type="dxa"/>
            <w:bottom w:w="0" w:type="dxa"/>
          </w:tblCellMar>
        </w:tblPrEx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A11.12.002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Катетеризация кубитальной и других периферических вен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ACB" w:rsidRDefault="00924ACB">
            <w:pPr>
              <w:pStyle w:val="aff7"/>
            </w:pPr>
          </w:p>
        </w:tc>
      </w:tr>
      <w:tr w:rsidR="00924ACB">
        <w:tblPrEx>
          <w:tblCellMar>
            <w:top w:w="0" w:type="dxa"/>
            <w:bottom w:w="0" w:type="dxa"/>
          </w:tblCellMar>
        </w:tblPrEx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А11.12.003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Внутривенное введение лекарственных препаратов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5</w:t>
            </w:r>
          </w:p>
        </w:tc>
      </w:tr>
      <w:tr w:rsidR="00924ACB">
        <w:tblPrEx>
          <w:tblCellMar>
            <w:top w:w="0" w:type="dxa"/>
            <w:bottom w:w="0" w:type="dxa"/>
          </w:tblCellMar>
        </w:tblPrEx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А23.30.042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Медицинская эвакуация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1</w:t>
            </w:r>
          </w:p>
        </w:tc>
      </w:tr>
    </w:tbl>
    <w:p w:rsidR="00924ACB" w:rsidRDefault="00924ACB"/>
    <w:p w:rsidR="00924ACB" w:rsidRDefault="00924ACB">
      <w:pPr>
        <w:pStyle w:val="1"/>
      </w:pPr>
      <w:bookmarkStart w:id="7" w:name="sub_1300"/>
      <w: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bookmarkEnd w:id="7"/>
    <w:p w:rsidR="00924ACB" w:rsidRDefault="00924AC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3168"/>
        <w:gridCol w:w="14"/>
        <w:gridCol w:w="4143"/>
        <w:gridCol w:w="9"/>
        <w:gridCol w:w="2281"/>
        <w:gridCol w:w="1109"/>
        <w:gridCol w:w="9"/>
        <w:gridCol w:w="1320"/>
        <w:gridCol w:w="1560"/>
        <w:gridCol w:w="14"/>
        <w:gridCol w:w="43"/>
      </w:tblGrid>
      <w:tr w:rsidR="00924ACB">
        <w:tblPrEx>
          <w:tblCellMar>
            <w:top w:w="0" w:type="dxa"/>
            <w:bottom w:w="0" w:type="dxa"/>
          </w:tblCellMar>
        </w:tblPrEx>
        <w:trPr>
          <w:gridAfter w:val="2"/>
          <w:wAfter w:w="57" w:type="dxa"/>
        </w:trPr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7"/>
              <w:jc w:val="center"/>
            </w:pPr>
            <w:r>
              <w:t>Анатомо-терапевтическо-химическая классификация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7"/>
              <w:jc w:val="center"/>
            </w:pPr>
            <w:r>
              <w:t>Наименование лекарственного препарата</w:t>
            </w:r>
            <w:hyperlink w:anchor="sub_1113" w:history="1">
              <w:r>
                <w:rPr>
                  <w:rStyle w:val="a4"/>
                  <w:rFonts w:cs="Arial"/>
                </w:rPr>
                <w:t>*(3)</w:t>
              </w:r>
            </w:hyperlink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7"/>
              <w:jc w:val="center"/>
            </w:pPr>
            <w:r>
              <w:t>Единицы измерения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7"/>
              <w:jc w:val="center"/>
            </w:pPr>
            <w:r>
              <w:t>ССД</w:t>
            </w:r>
            <w:hyperlink w:anchor="sub_1114" w:history="1">
              <w:r>
                <w:rPr>
                  <w:rStyle w:val="a4"/>
                  <w:rFonts w:cs="Arial"/>
                </w:rPr>
                <w:t>*(4)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ACB" w:rsidRDefault="00924ACB">
            <w:pPr>
              <w:pStyle w:val="aff7"/>
              <w:jc w:val="center"/>
            </w:pPr>
            <w:r>
              <w:t>СКД</w:t>
            </w:r>
            <w:hyperlink w:anchor="sub_1115" w:history="1">
              <w:r>
                <w:rPr>
                  <w:rStyle w:val="a4"/>
                  <w:rFonts w:cs="Arial"/>
                </w:rPr>
                <w:t>*(5)</w:t>
              </w:r>
            </w:hyperlink>
          </w:p>
        </w:tc>
      </w:tr>
      <w:tr w:rsidR="00924ACB">
        <w:tblPrEx>
          <w:tblCellMar>
            <w:top w:w="0" w:type="dxa"/>
            <w:bottom w:w="0" w:type="dxa"/>
          </w:tblCellMar>
        </w:tblPrEx>
        <w:trPr>
          <w:gridAfter w:val="2"/>
          <w:wAfter w:w="57" w:type="dxa"/>
        </w:trPr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В01АВ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Группа гепарина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7"/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0,4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7"/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7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ACB" w:rsidRDefault="00924ACB">
            <w:pPr>
              <w:pStyle w:val="aff7"/>
            </w:pPr>
          </w:p>
        </w:tc>
      </w:tr>
      <w:tr w:rsidR="00924ACB">
        <w:tblPrEx>
          <w:tblCellMar>
            <w:top w:w="0" w:type="dxa"/>
            <w:bottom w:w="0" w:type="dxa"/>
          </w:tblCellMar>
        </w:tblPrEx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7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7"/>
            </w:pP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Эноксапарин натрия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7"/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мг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80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80</w:t>
            </w:r>
          </w:p>
        </w:tc>
      </w:tr>
      <w:tr w:rsidR="00924ACB">
        <w:tblPrEx>
          <w:tblCellMar>
            <w:top w:w="0" w:type="dxa"/>
            <w:bottom w:w="0" w:type="dxa"/>
          </w:tblCellMar>
        </w:tblPrEx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7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7"/>
            </w:pP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Гепарин натрия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7"/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ME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4000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4000</w:t>
            </w:r>
          </w:p>
        </w:tc>
      </w:tr>
      <w:tr w:rsidR="00924ACB">
        <w:tblPrEx>
          <w:tblCellMar>
            <w:top w:w="0" w:type="dxa"/>
            <w:bottom w:w="0" w:type="dxa"/>
          </w:tblCellMar>
        </w:tblPrEx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В01АС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Антиагреганты, кроме гепарина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7"/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0,9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7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7"/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ACB" w:rsidRDefault="00924ACB">
            <w:pPr>
              <w:pStyle w:val="aff7"/>
            </w:pPr>
          </w:p>
        </w:tc>
      </w:tr>
      <w:tr w:rsidR="00924ACB">
        <w:tblPrEx>
          <w:tblCellMar>
            <w:top w:w="0" w:type="dxa"/>
            <w:bottom w:w="0" w:type="dxa"/>
          </w:tblCellMar>
        </w:tblPrEx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7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7"/>
            </w:pP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Ацетилсалициловая кислота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7"/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мг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250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250</w:t>
            </w:r>
          </w:p>
        </w:tc>
      </w:tr>
      <w:tr w:rsidR="00924ACB">
        <w:tblPrEx>
          <w:tblCellMar>
            <w:top w:w="0" w:type="dxa"/>
            <w:bottom w:w="0" w:type="dxa"/>
          </w:tblCellMar>
        </w:tblPrEx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7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7"/>
            </w:pP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Клопидогрел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7"/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мг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300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300</w:t>
            </w:r>
          </w:p>
        </w:tc>
      </w:tr>
      <w:tr w:rsidR="00924ACB">
        <w:tblPrEx>
          <w:tblCellMar>
            <w:top w:w="0" w:type="dxa"/>
            <w:bottom w:w="0" w:type="dxa"/>
          </w:tblCellMar>
        </w:tblPrEx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7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7"/>
            </w:pP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Тикагрелор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7"/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мг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180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180</w:t>
            </w:r>
          </w:p>
        </w:tc>
      </w:tr>
      <w:tr w:rsidR="00924ACB">
        <w:tblPrEx>
          <w:tblCellMar>
            <w:top w:w="0" w:type="dxa"/>
            <w:bottom w:w="0" w:type="dxa"/>
          </w:tblCellMar>
        </w:tblPrEx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B01AD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Ферментные препараты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7"/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0,4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7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7"/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ACB" w:rsidRDefault="00924ACB">
            <w:pPr>
              <w:pStyle w:val="aff7"/>
            </w:pPr>
          </w:p>
        </w:tc>
      </w:tr>
      <w:tr w:rsidR="00924ACB">
        <w:tblPrEx>
          <w:tblCellMar>
            <w:top w:w="0" w:type="dxa"/>
            <w:bottom w:w="0" w:type="dxa"/>
          </w:tblCellMar>
        </w:tblPrEx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7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7"/>
            </w:pP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Тенектеплаза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7"/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мг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50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50</w:t>
            </w:r>
          </w:p>
        </w:tc>
      </w:tr>
      <w:tr w:rsidR="00924ACB">
        <w:tblPrEx>
          <w:tblCellMar>
            <w:top w:w="0" w:type="dxa"/>
            <w:bottom w:w="0" w:type="dxa"/>
          </w:tblCellMar>
        </w:tblPrEx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7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7"/>
            </w:pP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Проурокиназа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7"/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ME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6000000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6000000</w:t>
            </w:r>
          </w:p>
        </w:tc>
      </w:tr>
      <w:tr w:rsidR="00924ACB">
        <w:tblPrEx>
          <w:tblCellMar>
            <w:top w:w="0" w:type="dxa"/>
            <w:bottom w:w="0" w:type="dxa"/>
          </w:tblCellMar>
        </w:tblPrEx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7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7"/>
            </w:pP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Алтеплаза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7"/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мг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100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100</w:t>
            </w:r>
          </w:p>
        </w:tc>
      </w:tr>
      <w:tr w:rsidR="00924ACB">
        <w:tblPrEx>
          <w:tblCellMar>
            <w:top w:w="0" w:type="dxa"/>
            <w:bottom w:w="0" w:type="dxa"/>
          </w:tblCellMar>
        </w:tblPrEx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B05XA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Растворы электролитов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7"/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0,9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7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7"/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ACB" w:rsidRDefault="00924ACB">
            <w:pPr>
              <w:pStyle w:val="aff7"/>
            </w:pPr>
          </w:p>
        </w:tc>
      </w:tr>
      <w:tr w:rsidR="00924ACB">
        <w:tblPrEx>
          <w:tblCellMar>
            <w:top w:w="0" w:type="dxa"/>
            <w:bottom w:w="0" w:type="dxa"/>
          </w:tblCellMar>
        </w:tblPrEx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7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7"/>
            </w:pP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Натрия хлорид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7"/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мл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200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200</w:t>
            </w:r>
          </w:p>
        </w:tc>
      </w:tr>
      <w:tr w:rsidR="00924ACB">
        <w:tblPrEx>
          <w:tblCellMar>
            <w:top w:w="0" w:type="dxa"/>
            <w:bottom w:w="0" w:type="dxa"/>
          </w:tblCellMar>
        </w:tblPrEx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C01DA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Органические нитраты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7"/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0,9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7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7"/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ACB" w:rsidRDefault="00924ACB">
            <w:pPr>
              <w:pStyle w:val="aff7"/>
            </w:pPr>
          </w:p>
        </w:tc>
      </w:tr>
      <w:tr w:rsidR="00924ACB">
        <w:tblPrEx>
          <w:tblCellMar>
            <w:top w:w="0" w:type="dxa"/>
            <w:bottom w:w="0" w:type="dxa"/>
          </w:tblCellMar>
        </w:tblPrEx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7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7"/>
            </w:pP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Нитроглицерин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7"/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мг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1,2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1,2</w:t>
            </w:r>
          </w:p>
        </w:tc>
      </w:tr>
      <w:tr w:rsidR="00924ACB">
        <w:tblPrEx>
          <w:tblCellMar>
            <w:top w:w="0" w:type="dxa"/>
            <w:bottom w:w="0" w:type="dxa"/>
          </w:tblCellMar>
        </w:tblPrEx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7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7"/>
            </w:pP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Изосорбида динитрат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7"/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мг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1,25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1,25</w:t>
            </w:r>
          </w:p>
        </w:tc>
      </w:tr>
      <w:tr w:rsidR="00924ACB">
        <w:tblPrEx>
          <w:tblCellMar>
            <w:top w:w="0" w:type="dxa"/>
            <w:bottom w:w="0" w:type="dxa"/>
          </w:tblCellMar>
        </w:tblPrEx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C07AA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Неселективные бета-адреноблокаторы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7"/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0,1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7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7"/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ACB" w:rsidRDefault="00924ACB">
            <w:pPr>
              <w:pStyle w:val="aff7"/>
            </w:pPr>
          </w:p>
        </w:tc>
      </w:tr>
      <w:tr w:rsidR="00924ACB">
        <w:tblPrEx>
          <w:tblCellMar>
            <w:top w:w="0" w:type="dxa"/>
            <w:bottom w:w="0" w:type="dxa"/>
          </w:tblCellMar>
        </w:tblPrEx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7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7"/>
            </w:pP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Пропранолол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7"/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мг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40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40</w:t>
            </w:r>
          </w:p>
        </w:tc>
      </w:tr>
      <w:tr w:rsidR="00924ACB">
        <w:tblPrEx>
          <w:tblCellMar>
            <w:top w:w="0" w:type="dxa"/>
            <w:bottom w:w="0" w:type="dxa"/>
          </w:tblCellMar>
        </w:tblPrEx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C07AB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Селективные бета-адреноблокаторы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7"/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0,6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7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7"/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ACB" w:rsidRDefault="00924ACB">
            <w:pPr>
              <w:pStyle w:val="aff7"/>
            </w:pPr>
          </w:p>
        </w:tc>
      </w:tr>
      <w:tr w:rsidR="00924ACB">
        <w:tblPrEx>
          <w:tblCellMar>
            <w:top w:w="0" w:type="dxa"/>
            <w:bottom w:w="0" w:type="dxa"/>
          </w:tblCellMar>
        </w:tblPrEx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7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7"/>
            </w:pP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Метопролол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7"/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мг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15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15</w:t>
            </w:r>
          </w:p>
        </w:tc>
      </w:tr>
      <w:tr w:rsidR="00924ACB">
        <w:tblPrEx>
          <w:tblCellMar>
            <w:top w:w="0" w:type="dxa"/>
            <w:bottom w:w="0" w:type="dxa"/>
          </w:tblCellMar>
        </w:tblPrEx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N02AA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Природные алкалоиды опия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7"/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0,7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7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7"/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ACB" w:rsidRDefault="00924ACB">
            <w:pPr>
              <w:pStyle w:val="aff7"/>
            </w:pPr>
          </w:p>
        </w:tc>
      </w:tr>
      <w:tr w:rsidR="00924ACB">
        <w:tblPrEx>
          <w:tblCellMar>
            <w:top w:w="0" w:type="dxa"/>
            <w:bottom w:w="0" w:type="dxa"/>
          </w:tblCellMar>
        </w:tblPrEx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7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7"/>
            </w:pP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Морфин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7"/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мг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10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10</w:t>
            </w:r>
          </w:p>
        </w:tc>
      </w:tr>
      <w:tr w:rsidR="00924AC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N02AB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Производные фенилпиперидина</w:t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7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0,2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7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7"/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ACB" w:rsidRDefault="00924ACB">
            <w:pPr>
              <w:pStyle w:val="aff7"/>
            </w:pPr>
          </w:p>
        </w:tc>
      </w:tr>
      <w:tr w:rsidR="00924AC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7"/>
            </w:pP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7"/>
            </w:pP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Фентанил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7"/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мг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0,1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0,1</w:t>
            </w:r>
          </w:p>
        </w:tc>
      </w:tr>
      <w:tr w:rsidR="00924AC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N05AD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Производные бутирофенона</w:t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7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0,2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7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7"/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ACB" w:rsidRDefault="00924ACB">
            <w:pPr>
              <w:pStyle w:val="aff7"/>
            </w:pPr>
          </w:p>
        </w:tc>
      </w:tr>
      <w:tr w:rsidR="00924AC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7"/>
            </w:pP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7"/>
            </w:pP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Дроперидол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7"/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мг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5</w:t>
            </w:r>
          </w:p>
        </w:tc>
      </w:tr>
      <w:tr w:rsidR="00924AC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V03AN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Медицинские газы</w:t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7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0,6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7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7"/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ACB" w:rsidRDefault="00924ACB">
            <w:pPr>
              <w:pStyle w:val="aff7"/>
            </w:pPr>
          </w:p>
        </w:tc>
      </w:tr>
      <w:tr w:rsidR="00924ACB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7"/>
            </w:pP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7"/>
            </w:pP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Кислород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7"/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120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ACB" w:rsidRDefault="00924ACB">
            <w:pPr>
              <w:pStyle w:val="afff0"/>
            </w:pPr>
            <w:r>
              <w:t>120</w:t>
            </w:r>
          </w:p>
        </w:tc>
      </w:tr>
    </w:tbl>
    <w:p w:rsidR="00924ACB" w:rsidRDefault="00924ACB"/>
    <w:p w:rsidR="00924ACB" w:rsidRDefault="00924ACB">
      <w:pPr>
        <w:ind w:firstLine="0"/>
        <w:jc w:val="left"/>
        <w:sectPr w:rsidR="00924ACB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924ACB" w:rsidRDefault="00924ACB"/>
    <w:p w:rsidR="00924ACB" w:rsidRDefault="00924ACB">
      <w:r>
        <w:t>_____________________________</w:t>
      </w:r>
    </w:p>
    <w:p w:rsidR="00924ACB" w:rsidRDefault="00924ACB">
      <w:bookmarkStart w:id="8" w:name="sub_1111"/>
      <w:r>
        <w:t xml:space="preserve">*(1) - </w:t>
      </w:r>
      <w:hyperlink r:id="rId17" w:history="1">
        <w:r>
          <w:rPr>
            <w:rStyle w:val="a4"/>
            <w:rFonts w:cs="Arial"/>
          </w:rPr>
          <w:t>Международная статистическая классификация</w:t>
        </w:r>
      </w:hyperlink>
      <w:r>
        <w:t xml:space="preserve"> болезней и проблем, связанных со здоровьем, X пересмотра</w:t>
      </w:r>
    </w:p>
    <w:p w:rsidR="00924ACB" w:rsidRDefault="00924ACB">
      <w:bookmarkStart w:id="9" w:name="sub_1112"/>
      <w:bookmarkEnd w:id="8"/>
      <w:r>
        <w:t>*(2)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924ACB" w:rsidRDefault="00924ACB">
      <w:bookmarkStart w:id="10" w:name="sub_1113"/>
      <w:bookmarkEnd w:id="9"/>
      <w:r>
        <w:t>*(3) -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</w:t>
      </w:r>
    </w:p>
    <w:p w:rsidR="00924ACB" w:rsidRDefault="00924ACB">
      <w:bookmarkStart w:id="11" w:name="sub_1114"/>
      <w:bookmarkEnd w:id="10"/>
      <w:r>
        <w:t>*(4) - средняя суточная доза</w:t>
      </w:r>
    </w:p>
    <w:p w:rsidR="00924ACB" w:rsidRDefault="00924ACB">
      <w:bookmarkStart w:id="12" w:name="sub_1115"/>
      <w:bookmarkEnd w:id="11"/>
      <w:r>
        <w:t>*(5) - средняя курсовая доза</w:t>
      </w:r>
    </w:p>
    <w:bookmarkEnd w:id="12"/>
    <w:p w:rsidR="00924ACB" w:rsidRDefault="00924ACB"/>
    <w:p w:rsidR="00924ACB" w:rsidRDefault="00924ACB">
      <w:r>
        <w:rPr>
          <w:rStyle w:val="a3"/>
          <w:bCs/>
        </w:rPr>
        <w:t>Примечания:</w:t>
      </w:r>
    </w:p>
    <w:p w:rsidR="00924ACB" w:rsidRDefault="00924ACB">
      <w: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924ACB" w:rsidRDefault="00924ACB">
      <w: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18" w:history="1">
        <w:r>
          <w:rPr>
            <w:rStyle w:val="a4"/>
            <w:rFonts w:cs="Arial"/>
          </w:rPr>
          <w:t>часть 5 статьи 37</w:t>
        </w:r>
      </w:hyperlink>
      <w:r>
        <w:t xml:space="preserve"> Федерального закона от 21 ноября 2011 г. N 323-ФЗ "Об основах охраны здоровья граждан в Российской Федерации" (Собрание законодательства Российской Федерации, 2011, N 48, ст. 6724; 2015, N 10, ст. 1425)).</w:t>
      </w:r>
    </w:p>
    <w:p w:rsidR="00924ACB" w:rsidRDefault="00924ACB"/>
    <w:sectPr w:rsidR="00924ACB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ACB"/>
    <w:rsid w:val="005E6B00"/>
    <w:rsid w:val="00924ACB"/>
    <w:rsid w:val="009A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000000.0" TargetMode="External"/><Relationship Id="rId13" Type="http://schemas.openxmlformats.org/officeDocument/2006/relationships/hyperlink" Target="garantF1://70031938.1200" TargetMode="External"/><Relationship Id="rId18" Type="http://schemas.openxmlformats.org/officeDocument/2006/relationships/hyperlink" Target="garantF1://12091967.375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204560.0" TargetMode="External"/><Relationship Id="rId12" Type="http://schemas.openxmlformats.org/officeDocument/2006/relationships/hyperlink" Target="garantF1://4000000.4688" TargetMode="External"/><Relationship Id="rId17" Type="http://schemas.openxmlformats.org/officeDocument/2006/relationships/hyperlink" Target="garantF1://4000000.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70031938.120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12091967.37" TargetMode="External"/><Relationship Id="rId11" Type="http://schemas.openxmlformats.org/officeDocument/2006/relationships/hyperlink" Target="garantF1://4000000.4687" TargetMode="External"/><Relationship Id="rId5" Type="http://schemas.openxmlformats.org/officeDocument/2006/relationships/hyperlink" Target="garantF1://5081709.0" TargetMode="External"/><Relationship Id="rId15" Type="http://schemas.openxmlformats.org/officeDocument/2006/relationships/hyperlink" Target="garantF1://70031938.1200" TargetMode="External"/><Relationship Id="rId10" Type="http://schemas.openxmlformats.org/officeDocument/2006/relationships/hyperlink" Target="garantF1://4000000.468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4000000.4685" TargetMode="External"/><Relationship Id="rId14" Type="http://schemas.openxmlformats.org/officeDocument/2006/relationships/hyperlink" Target="garantF1://70031938.1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</cp:lastModifiedBy>
  <cp:revision>2</cp:revision>
  <dcterms:created xsi:type="dcterms:W3CDTF">2024-01-23T07:48:00Z</dcterms:created>
  <dcterms:modified xsi:type="dcterms:W3CDTF">2024-01-23T07:48:00Z</dcterms:modified>
</cp:coreProperties>
</file>